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D1DCEFE" wp14:paraId="5E5787A5" wp14:textId="60AB6C9A">
      <w:pPr>
        <w:rPr>
          <w:b w:val="1"/>
          <w:bCs w:val="1"/>
        </w:rPr>
      </w:pPr>
      <w:r w:rsidRPr="1D1DCEFE" w:rsidR="4AC07B91">
        <w:rPr>
          <w:b w:val="1"/>
          <w:bCs w:val="1"/>
        </w:rPr>
        <w:t>DIABETES AUSTRALIA STATEMENT RE CGM SUBSIDIES AND TYPE 2 DIABETES</w:t>
      </w:r>
    </w:p>
    <w:p w:rsidR="4AC07B91" w:rsidP="04DD600D" w:rsidRDefault="4AC07B91" w14:paraId="17117CF9" w14:textId="412B6B0C">
      <w:pPr>
        <w:shd w:val="clear" w:color="auto" w:fill="FFFFFF" w:themeFill="background1"/>
        <w:spacing w:before="0" w:beforeAutospacing="off" w:after="0" w:afterAutospacing="off"/>
        <w:jc w:val="left"/>
      </w:pPr>
      <w:r w:rsidRPr="04DD600D" w:rsidR="4AC07B91">
        <w:rPr>
          <w:rFonts w:ascii="Aptos" w:hAnsi="Aptos" w:eastAsia="Aptos" w:cs="Aptos"/>
          <w:b w:val="1"/>
          <w:bCs w:val="1"/>
          <w:noProof w:val="0"/>
          <w:color w:val="000000" w:themeColor="text1" w:themeTint="FF" w:themeShade="FF"/>
          <w:sz w:val="24"/>
          <w:szCs w:val="24"/>
          <w:lang w:val="en-GB"/>
        </w:rPr>
        <w:t xml:space="preserve">Justine Cain, Group CEO, Diabetes Australia </w:t>
      </w: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09281211" w14:textId="030F419F">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3E63B5C7" w14:textId="6A9B1D0E">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Currently, the Australian Government does not provide subsidised access to continuous glucose monitors for people living with type 2 diabetes. All people living with type 1 diabetes receive subsidised access to CGMs, with subsidies varying by age, concession card eligibility, identification as an Aboriginal or Torres Strait Islander person, and/or by pregnancy status.  </w:t>
      </w:r>
    </w:p>
    <w:p w:rsidR="4AC07B91" w:rsidP="04DD600D" w:rsidRDefault="4AC07B91" w14:paraId="5B0AF79D" w14:textId="266DFD63">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544D8D36" w14:textId="5EF065B1">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CGMs are life-changing devices that can transform management for all types of diabetes, and there is strong Australian and international evidence supporting their use as tools to manage blood glucose levels, help prevent serious complications (which can include heart attack and stroke) and support people living with diabetes to self-manage their condition, including avoiding hypoglycaemia.  </w:t>
      </w:r>
    </w:p>
    <w:p w:rsidR="4AC07B91" w:rsidP="04DD600D" w:rsidRDefault="4AC07B91" w14:paraId="2C472F26" w14:textId="42CB9159">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658CB83E" w14:textId="515D2C93">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Access to CGMs can cost between $2,000 to $4,000 per annum, which is another out of pocket expense for people living with diabetes, on top of medicines and other health services.   </w:t>
      </w:r>
    </w:p>
    <w:p w:rsidR="4AC07B91" w:rsidP="04DD600D" w:rsidRDefault="4AC07B91" w14:paraId="4D0F16F2" w14:textId="2451AC6C">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7CFFDBBC" w14:textId="527EB9E8">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Diabetes Australia has called on the Australian Government to subsidies CGMs for a priority group of about 16,000 Australians living with type 2 diabetes and other diabetes in this year's Budget cycle. These groups include Aboriginal and Torres Strait Islander people requiring insulin, health care and veterans’ card holders, and people with other types of diabetes requiring insulin. This proposal has also been supported by nine other leading diabetes organisations nationwide. </w:t>
      </w:r>
      <w:hyperlink r:id="R038d1d116411426a">
        <w:r w:rsidRPr="04DD600D" w:rsidR="4AC07B91">
          <w:rPr>
            <w:rStyle w:val="Hyperlink"/>
            <w:noProof w:val="0"/>
            <w:color w:val="467886"/>
            <w:u w:val="single"/>
            <w:lang w:val="en-GB"/>
          </w:rPr>
          <w:t>The full submission is available here</w:t>
        </w:r>
      </w:hyperlink>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26D45213" w14:textId="3D005375">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0DF4CF52" w14:textId="36B27935">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Our modelling suggests that an investment of $106.5 million over four years would return $1.13 billion to the economy, through avoided hospitalisations, increased productivity, and other benefits. This represents a $2.69 net benefit for every dollar invested.  </w:t>
      </w:r>
    </w:p>
    <w:p w:rsidR="4AC07B91" w:rsidP="04DD600D" w:rsidRDefault="4AC07B91" w14:paraId="45A53572" w14:textId="0D402A4F">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6BDED863" w14:textId="1D8CE567">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Technology can be transformative for diabetes management, and Australians living with diabetes deserve equitable access.  </w:t>
      </w:r>
    </w:p>
    <w:p w:rsidR="4AC07B91" w:rsidP="04DD600D" w:rsidRDefault="4AC07B91" w14:paraId="12BF80BA" w14:textId="4D8135F2">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 xml:space="preserve"> </w:t>
      </w:r>
    </w:p>
    <w:p w:rsidR="4AC07B91" w:rsidP="04DD600D" w:rsidRDefault="4AC07B91" w14:paraId="455914CA" w14:textId="7767E057">
      <w:pPr>
        <w:shd w:val="clear" w:color="auto" w:fill="FFFFFF" w:themeFill="background1"/>
        <w:spacing w:before="0" w:beforeAutospacing="off" w:after="0" w:afterAutospacing="off"/>
        <w:jc w:val="left"/>
      </w:pPr>
      <w:r w:rsidRPr="04DD600D" w:rsidR="4AC07B91">
        <w:rPr>
          <w:rFonts w:ascii="Aptos" w:hAnsi="Aptos" w:eastAsia="Aptos" w:cs="Aptos"/>
          <w:noProof w:val="0"/>
          <w:color w:val="000000" w:themeColor="text1" w:themeTint="FF" w:themeShade="FF"/>
          <w:sz w:val="24"/>
          <w:szCs w:val="24"/>
          <w:lang w:val="en-GB"/>
        </w:rPr>
        <w:t>ENDS</w:t>
      </w:r>
    </w:p>
    <w:p w:rsidR="04DD600D" w:rsidP="04DD600D" w:rsidRDefault="04DD600D" w14:paraId="12848D56" w14:textId="740C9B46">
      <w:pPr>
        <w:spacing w:before="0" w:beforeAutospacing="off" w:after="0" w:afterAutospacing="off"/>
      </w:pPr>
    </w:p>
    <w:p w:rsidR="04DD600D" w:rsidRDefault="04DD600D" w14:paraId="5BF0FB35" w14:textId="3522535C"/>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17499B"/>
    <w:rsid w:val="04DD600D"/>
    <w:rsid w:val="1D1DCEFE"/>
    <w:rsid w:val="4AC07B91"/>
    <w:rsid w:val="52174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4167"/>
  <w15:chartTrackingRefBased/>
  <w15:docId w15:val="{01181117-C0A7-48C1-B376-AF552511DA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4DD600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urldefense.com/v3/__https://www.diabetesaustralia.com.au/wp-content/uploads/DA-budget-submission-CGM-public.pdf__;!!FvZmfVE!FKc_FMyLFLLPOK6HBVWlJYcdnLg-wVbU5IynMhuJ2LJTObO9qWw-d3ADK9kAOnQF98wRZJ6PZmiBTIwetTUT-eM8XZxZ$" TargetMode="External" Id="R038d1d116411426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23" ma:contentTypeDescription="Create a new document." ma:contentTypeScope="" ma:versionID="306702785aa6574e799ad1367a22ca92">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6d1b9670ab7068c549dc4ed86efc87a6"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Props1.xml><?xml version="1.0" encoding="utf-8"?>
<ds:datastoreItem xmlns:ds="http://schemas.openxmlformats.org/officeDocument/2006/customXml" ds:itemID="{B67C0FB0-F09D-4579-B09B-4B898EF302E2}"/>
</file>

<file path=customXml/itemProps2.xml><?xml version="1.0" encoding="utf-8"?>
<ds:datastoreItem xmlns:ds="http://schemas.openxmlformats.org/officeDocument/2006/customXml" ds:itemID="{FB22F959-1D2F-46D6-92CC-D78B39FFEF44}"/>
</file>

<file path=customXml/itemProps3.xml><?xml version="1.0" encoding="utf-8"?>
<ds:datastoreItem xmlns:ds="http://schemas.openxmlformats.org/officeDocument/2006/customXml" ds:itemID="{76CE3444-875B-493C-9450-88D406F229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Michele Weekes</dc:creator>
  <keywords/>
  <dc:description/>
  <lastModifiedBy>Michele Weekes</lastModifiedBy>
  <revision>3</revision>
  <dcterms:created xsi:type="dcterms:W3CDTF">2026-07-22T23:10:00.0000000Z</dcterms:created>
  <dcterms:modified xsi:type="dcterms:W3CDTF">2026-07-22T23:10:44.8644689Z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y fmtid="{D5CDD505-2E9C-101B-9397-08002B2CF9AE}" pid="3" name="MediaServiceImageTags">
    <vt:lpwstr/>
  </property>
</Properties>
</file>